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57D3" w14:textId="77777777" w:rsidR="003801D9" w:rsidRPr="008D493B" w:rsidRDefault="003801D9">
      <w:pPr>
        <w:pStyle w:val="BodyText"/>
        <w:spacing w:before="5"/>
        <w:rPr>
          <w:rFonts w:ascii="Times New Roman"/>
          <w:sz w:val="28"/>
        </w:rPr>
      </w:pPr>
    </w:p>
    <w:p w14:paraId="03C24F4D" w14:textId="77777777" w:rsidR="00A04EBE" w:rsidRDefault="00A04EBE" w:rsidP="008D493B">
      <w:pPr>
        <w:pStyle w:val="Title"/>
        <w:rPr>
          <w:b w:val="0"/>
          <w:bCs w:val="0"/>
        </w:rPr>
      </w:pPr>
      <w:r w:rsidRPr="00177453">
        <w:rPr>
          <w:b w:val="0"/>
          <w:bCs w:val="0"/>
        </w:rPr>
        <w:t xml:space="preserve">HBF – World Mental Health Day Social Media Toolkit </w:t>
      </w:r>
    </w:p>
    <w:p w14:paraId="2BFBE8A2" w14:textId="10BED371" w:rsidR="003801D9" w:rsidRPr="00177453" w:rsidRDefault="00A04EBE" w:rsidP="008D493B">
      <w:pPr>
        <w:pStyle w:val="Title"/>
        <w:rPr>
          <w:b w:val="0"/>
          <w:bCs w:val="0"/>
        </w:rPr>
      </w:pPr>
      <w:r w:rsidRPr="00177453">
        <w:rPr>
          <w:b w:val="0"/>
          <w:bCs w:val="0"/>
        </w:rPr>
        <w:t>10 October 20</w:t>
      </w:r>
      <w:r w:rsidR="00194ACE" w:rsidRPr="00177453">
        <w:rPr>
          <w:b w:val="0"/>
          <w:bCs w:val="0"/>
        </w:rPr>
        <w:t>22</w:t>
      </w:r>
    </w:p>
    <w:p w14:paraId="7A18646B" w14:textId="75623A98" w:rsidR="003801D9" w:rsidRDefault="00AD14C9">
      <w:pPr>
        <w:pStyle w:val="BodyText"/>
        <w:spacing w:before="1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27B63C7" wp14:editId="7DFD3188">
                <wp:simplePos x="0" y="0"/>
                <wp:positionH relativeFrom="page">
                  <wp:posOffset>842645</wp:posOffset>
                </wp:positionH>
                <wp:positionV relativeFrom="paragraph">
                  <wp:posOffset>238760</wp:posOffset>
                </wp:positionV>
                <wp:extent cx="9008745" cy="99250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8745" cy="9925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ACCE65" w14:textId="6D6A9EAF" w:rsidR="003801D9" w:rsidRDefault="00A04EBE">
                            <w:pPr>
                              <w:pStyle w:val="BodyText"/>
                              <w:spacing w:before="19"/>
                              <w:ind w:left="108"/>
                            </w:pPr>
                            <w:r>
                              <w:t>Thank you for taking part in HBF’s social media toolkit for World Mental Health Day 20</w:t>
                            </w:r>
                            <w:r w:rsidR="00194ACE">
                              <w:t>22</w:t>
                            </w:r>
                            <w:r>
                              <w:t>. The messages and imagery below will help to raise awareness of mental health issues facing the construction industry and the support that is available to employees and their families.</w:t>
                            </w:r>
                          </w:p>
                          <w:p w14:paraId="1376D1B6" w14:textId="77777777" w:rsidR="003801D9" w:rsidRDefault="003801D9">
                            <w:pPr>
                              <w:pStyle w:val="BodyText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5057DE80" w14:textId="46CEECAE" w:rsidR="003801D9" w:rsidRDefault="00A04EBE">
                            <w:pPr>
                              <w:pStyle w:val="BodyText"/>
                              <w:ind w:left="108"/>
                            </w:pPr>
                            <w:r>
                              <w:t>Mental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Awareness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Week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UK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national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initiative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inspires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promote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good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mental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all.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media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toolkit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has been designed to be used on media platforms Twitter and LinkedIn. If you have any questions, please email </w:t>
                            </w:r>
                            <w:hyperlink r:id="rId9" w:history="1">
                              <w:r w:rsidR="003E1A27" w:rsidRPr="00387F06">
                                <w:rPr>
                                  <w:rStyle w:val="Hyperlink"/>
                                </w:rPr>
                                <w:t>Marya</w:t>
                              </w:r>
                              <w:r w:rsidR="003E1A27" w:rsidRPr="00387F06">
                                <w:rPr>
                                  <w:rStyle w:val="Hyperlink"/>
                                </w:rPr>
                                <w:t>m</w:t>
                              </w:r>
                              <w:r w:rsidR="003E1A27" w:rsidRPr="00387F06">
                                <w:rPr>
                                  <w:rStyle w:val="Hyperlink"/>
                                </w:rPr>
                                <w:t xml:space="preserve"> B</w:t>
                              </w:r>
                              <w:r w:rsidR="003E1A27" w:rsidRPr="00387F06">
                                <w:rPr>
                                  <w:rStyle w:val="Hyperlink"/>
                                </w:rPr>
                                <w:t>a</w:t>
                              </w:r>
                              <w:r w:rsidR="003E1A27" w:rsidRPr="00387F06">
                                <w:rPr>
                                  <w:rStyle w:val="Hyperlink"/>
                                </w:rPr>
                                <w:t>loch</w:t>
                              </w:r>
                            </w:hyperlink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B63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35pt;margin-top:18.8pt;width:709.35pt;height:78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WPEwIAAAsEAAAOAAAAZHJzL2Uyb0RvYy54bWysU1GP0zAMfkfiP0R5Z+0mNm7VutOxcQjp&#10;OJAOfkCapmtEGgcnWzt+PU7a7U7whuhD5NT2Z/vzl83t0Bl2Uug12JLPZzlnykqotT2U/Pu3+zc3&#10;nPkgbC0MWFXys/L8dvv61aZ3hVpAC6ZWyAjE+qJ3JW9DcEWWedmqTvgZOGXJ2QB2ItAVD1mNoif0&#10;zmSLPF9lPWDtEKTynv7uRyffJvymUTJ8aRqvAjMlp95COjGdVTyz7UYUBxSu1XJqQ/xDF53Qlope&#10;ofYiCHZE/RdUpyWChybMJHQZNI2WKs1A08zzP6Z5aoVTaRYix7srTf7/wcrH05P7iiwM72GgBaYh&#10;vHsA+cMzC7tW2IO6Q4S+VaKmwvNIWdY7X0ypkWpf+AhS9Z+hpiWLY4AENDTYRVZoTkbotIDzlXQ1&#10;BCbp5zrPb969XXImybdeL5b5MpUQxSXboQ8fFXQsGiVHWmpCF6cHH2I3oriExGIW7rUxabHGsr7k&#10;q3y9GucCo+vojGEeD9XOIDuJKI30TXX9y7CIvBe+HeOSaxRNpwMp1+iu5DfXbFFEmj7YOpUPQpvR&#10;phaNnXiLVI2khaEaKDDyV0F9JgYRRoXSiyKjBfzFWU/qLLn/eRSoODOfLG0hSvli4MWoLoawklJL&#10;HjgbzV0YJX90qA8tIY97tnBHm2p0IvG5i6lPUlzidnodUdIv7ynq+Q1vfwMAAP//AwBQSwMEFAAG&#10;AAgAAAAhAGj4L+vfAAAACwEAAA8AAABkcnMvZG93bnJldi54bWxMj8tOwzAQRfdI/IM1SOyo0wb3&#10;EeJUCLUbFkgp/QA3HpJAPI5itwl/z3RFd3M1R3fO5NvJdeKCQ2g9aZjPEhBIlbct1RqOn/unNYgQ&#10;DVnTeUINvxhgW9zf5SazfqQSL4dYCy6hkBkNTYx9JmWoGnQmzHyPxLsvPzgTOQ61tIMZudx1cpEk&#10;S+lMS3yhMT2+NVj9HM5OA5bfrff79Vj2sT6+h51Suw+l9ePD9PoCIuIU/2G46rM6FOx08meyQXSc&#10;08WKUQ3pagniCig1fwZx4mmTbkAWubz9ofgDAAD//wMAUEsBAi0AFAAGAAgAAAAhALaDOJL+AAAA&#10;4QEAABMAAAAAAAAAAAAAAAAAAAAAAFtDb250ZW50X1R5cGVzXS54bWxQSwECLQAUAAYACAAAACEA&#10;OP0h/9YAAACUAQAACwAAAAAAAAAAAAAAAAAvAQAAX3JlbHMvLnJlbHNQSwECLQAUAAYACAAAACEA&#10;1geVjxMCAAALBAAADgAAAAAAAAAAAAAAAAAuAgAAZHJzL2Uyb0RvYy54bWxQSwECLQAUAAYACAAA&#10;ACEAaPgv698AAAALAQAADwAAAAAAAAAAAAAAAABtBAAAZHJzL2Rvd25yZXYueG1sUEsFBgAAAAAE&#10;AAQA8wAAAHkFAAAAAA==&#10;" filled="f" strokeweight=".48pt">
                <v:textbox inset="0,0,0,0">
                  <w:txbxContent>
                    <w:p w14:paraId="2FACCE65" w14:textId="6D6A9EAF" w:rsidR="003801D9" w:rsidRDefault="00A04EBE">
                      <w:pPr>
                        <w:pStyle w:val="BodyText"/>
                        <w:spacing w:before="19"/>
                        <w:ind w:left="108"/>
                      </w:pPr>
                      <w:r>
                        <w:t>Thank you for taking part in HBF’s social media toolkit for World Mental Health Day 20</w:t>
                      </w:r>
                      <w:r w:rsidR="00194ACE">
                        <w:t>22</w:t>
                      </w:r>
                      <w:r>
                        <w:t>. The messages and imagery below will help to raise awareness of mental health issues facing the construction industry and the support that is available to employees and their families.</w:t>
                      </w:r>
                    </w:p>
                    <w:p w14:paraId="1376D1B6" w14:textId="77777777" w:rsidR="003801D9" w:rsidRDefault="003801D9">
                      <w:pPr>
                        <w:pStyle w:val="BodyText"/>
                        <w:spacing w:before="11"/>
                        <w:rPr>
                          <w:sz w:val="21"/>
                        </w:rPr>
                      </w:pPr>
                    </w:p>
                    <w:p w14:paraId="5057DE80" w14:textId="46CEECAE" w:rsidR="003801D9" w:rsidRDefault="00A04EBE">
                      <w:pPr>
                        <w:pStyle w:val="BodyText"/>
                        <w:ind w:left="108"/>
                      </w:pPr>
                      <w:r>
                        <w:t>Mental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Awareness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Week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UK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national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initiative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inspires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promote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good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mental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all.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media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toolkit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has been designed to be used on media platforms Twitter and LinkedIn. If you have any questions, please email </w:t>
                      </w:r>
                      <w:hyperlink r:id="rId10" w:history="1">
                        <w:r w:rsidR="003E1A27" w:rsidRPr="00387F06">
                          <w:rPr>
                            <w:rStyle w:val="Hyperlink"/>
                          </w:rPr>
                          <w:t>Marya</w:t>
                        </w:r>
                        <w:r w:rsidR="003E1A27" w:rsidRPr="00387F06">
                          <w:rPr>
                            <w:rStyle w:val="Hyperlink"/>
                          </w:rPr>
                          <w:t>m</w:t>
                        </w:r>
                        <w:r w:rsidR="003E1A27" w:rsidRPr="00387F06">
                          <w:rPr>
                            <w:rStyle w:val="Hyperlink"/>
                          </w:rPr>
                          <w:t xml:space="preserve"> B</w:t>
                        </w:r>
                        <w:r w:rsidR="003E1A27" w:rsidRPr="00387F06">
                          <w:rPr>
                            <w:rStyle w:val="Hyperlink"/>
                          </w:rPr>
                          <w:t>a</w:t>
                        </w:r>
                        <w:r w:rsidR="003E1A27" w:rsidRPr="00387F06">
                          <w:rPr>
                            <w:rStyle w:val="Hyperlink"/>
                          </w:rPr>
                          <w:t>loch</w:t>
                        </w:r>
                      </w:hyperlink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D14759" w14:textId="77777777" w:rsidR="003801D9" w:rsidRDefault="003801D9">
      <w:pPr>
        <w:pStyle w:val="BodyText"/>
        <w:rPr>
          <w:b/>
          <w:sz w:val="20"/>
        </w:rPr>
      </w:pPr>
    </w:p>
    <w:p w14:paraId="3BAAD927" w14:textId="77777777" w:rsidR="003801D9" w:rsidRDefault="003801D9">
      <w:pPr>
        <w:pStyle w:val="BodyText"/>
        <w:rPr>
          <w:b/>
          <w:sz w:val="20"/>
        </w:rPr>
      </w:pPr>
    </w:p>
    <w:p w14:paraId="2459935F" w14:textId="77777777" w:rsidR="003801D9" w:rsidRDefault="003801D9">
      <w:pPr>
        <w:pStyle w:val="BodyText"/>
        <w:spacing w:before="8"/>
        <w:rPr>
          <w:b/>
          <w:sz w:val="11"/>
        </w:rPr>
      </w:pPr>
    </w:p>
    <w:tbl>
      <w:tblPr>
        <w:tblW w:w="14085" w:type="dxa"/>
        <w:tblInd w:w="2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3020"/>
        <w:gridCol w:w="4111"/>
        <w:gridCol w:w="5670"/>
      </w:tblGrid>
      <w:tr w:rsidR="003801D9" w14:paraId="32A8896C" w14:textId="77777777" w:rsidTr="000C4F7B">
        <w:trPr>
          <w:trHeight w:val="478"/>
        </w:trPr>
        <w:tc>
          <w:tcPr>
            <w:tcW w:w="1284" w:type="dxa"/>
            <w:shd w:val="clear" w:color="auto" w:fill="000000"/>
            <w:vAlign w:val="center"/>
          </w:tcPr>
          <w:p w14:paraId="1B777410" w14:textId="77777777" w:rsidR="003801D9" w:rsidRPr="000C4F7B" w:rsidRDefault="00A04EBE" w:rsidP="000C4F7B">
            <w:pPr>
              <w:pStyle w:val="TableParagraph"/>
              <w:spacing w:before="8"/>
              <w:ind w:left="112"/>
              <w:jc w:val="center"/>
              <w:rPr>
                <w:bCs/>
                <w:sz w:val="28"/>
              </w:rPr>
            </w:pPr>
            <w:r w:rsidRPr="000C4F7B">
              <w:rPr>
                <w:bCs/>
                <w:color w:val="FFFFFF"/>
                <w:sz w:val="28"/>
              </w:rPr>
              <w:t>Day</w:t>
            </w:r>
          </w:p>
        </w:tc>
        <w:tc>
          <w:tcPr>
            <w:tcW w:w="3020" w:type="dxa"/>
            <w:shd w:val="clear" w:color="auto" w:fill="000000"/>
            <w:vAlign w:val="center"/>
          </w:tcPr>
          <w:p w14:paraId="50AC4767" w14:textId="77777777" w:rsidR="003801D9" w:rsidRPr="000C4F7B" w:rsidRDefault="00A04EBE" w:rsidP="000C4F7B">
            <w:pPr>
              <w:pStyle w:val="TableParagraph"/>
              <w:spacing w:before="8" w:line="320" w:lineRule="atLeast"/>
              <w:ind w:left="149" w:right="568"/>
              <w:jc w:val="center"/>
              <w:rPr>
                <w:bCs/>
                <w:sz w:val="28"/>
              </w:rPr>
            </w:pPr>
            <w:r w:rsidRPr="000C4F7B">
              <w:rPr>
                <w:bCs/>
                <w:color w:val="FFFFFF"/>
                <w:sz w:val="28"/>
              </w:rPr>
              <w:t>Post type</w:t>
            </w:r>
          </w:p>
        </w:tc>
        <w:tc>
          <w:tcPr>
            <w:tcW w:w="4111" w:type="dxa"/>
            <w:shd w:val="clear" w:color="auto" w:fill="000000"/>
            <w:vAlign w:val="center"/>
          </w:tcPr>
          <w:p w14:paraId="7C3C2018" w14:textId="77777777" w:rsidR="003801D9" w:rsidRPr="000C4F7B" w:rsidRDefault="00A04EBE" w:rsidP="000C4F7B">
            <w:pPr>
              <w:pStyle w:val="TableParagraph"/>
              <w:spacing w:before="8"/>
              <w:ind w:left="113"/>
              <w:jc w:val="center"/>
              <w:rPr>
                <w:bCs/>
                <w:sz w:val="28"/>
              </w:rPr>
            </w:pPr>
            <w:r w:rsidRPr="000C4F7B">
              <w:rPr>
                <w:bCs/>
                <w:color w:val="FFFFFF"/>
                <w:sz w:val="28"/>
              </w:rPr>
              <w:t>Content</w:t>
            </w:r>
          </w:p>
        </w:tc>
        <w:tc>
          <w:tcPr>
            <w:tcW w:w="5670" w:type="dxa"/>
            <w:shd w:val="clear" w:color="auto" w:fill="000000"/>
            <w:vAlign w:val="center"/>
          </w:tcPr>
          <w:p w14:paraId="29A82537" w14:textId="77777777" w:rsidR="003801D9" w:rsidRPr="000C4F7B" w:rsidRDefault="00A04EBE" w:rsidP="000C4F7B">
            <w:pPr>
              <w:pStyle w:val="TableParagraph"/>
              <w:spacing w:before="8"/>
              <w:ind w:left="113"/>
              <w:jc w:val="center"/>
              <w:rPr>
                <w:bCs/>
                <w:sz w:val="28"/>
              </w:rPr>
            </w:pPr>
            <w:r w:rsidRPr="000C4F7B">
              <w:rPr>
                <w:bCs/>
                <w:color w:val="FFFFFF"/>
                <w:sz w:val="28"/>
              </w:rPr>
              <w:t>Imagery</w:t>
            </w:r>
          </w:p>
        </w:tc>
      </w:tr>
      <w:tr w:rsidR="003801D9" w14:paraId="533305FD" w14:textId="77777777" w:rsidTr="000C4F7B">
        <w:trPr>
          <w:trHeight w:val="2371"/>
        </w:trPr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B0EE" w14:textId="0D1EF2D1" w:rsidR="003801D9" w:rsidRDefault="00A04EBE" w:rsidP="000C4F7B">
            <w:pPr>
              <w:pStyle w:val="TableParagraph"/>
              <w:spacing w:before="2"/>
              <w:ind w:left="107"/>
              <w:jc w:val="center"/>
            </w:pPr>
            <w:r>
              <w:t>One</w:t>
            </w:r>
          </w:p>
        </w:tc>
        <w:tc>
          <w:tcPr>
            <w:tcW w:w="3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52E2" w14:textId="7F07E7CC" w:rsidR="003801D9" w:rsidRDefault="00A04EBE" w:rsidP="000C4F7B">
            <w:pPr>
              <w:pStyle w:val="TableParagraph"/>
              <w:spacing w:before="2"/>
              <w:ind w:right="215"/>
              <w:jc w:val="center"/>
            </w:pPr>
            <w:r>
              <w:t xml:space="preserve">Employer/ Industry </w:t>
            </w:r>
            <w:r w:rsidR="00194ACE">
              <w:t>focused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7953" w14:textId="53C24133" w:rsidR="003801D9" w:rsidRDefault="00A04EBE" w:rsidP="000C4F7B">
            <w:pPr>
              <w:pStyle w:val="TableParagraph"/>
              <w:spacing w:before="2"/>
              <w:ind w:right="385"/>
            </w:pPr>
            <w:r>
              <w:t>We are committed to making a difference. [</w:t>
            </w:r>
            <w:r w:rsidR="00194ACE">
              <w:t>Organization</w:t>
            </w:r>
            <w:r>
              <w:t xml:space="preserve"> name] has signed the Building Mental Health charter to raise awareness and improve mental health in the home building industry</w:t>
            </w:r>
            <w:r w:rsidR="00194ACE">
              <w:t>.</w:t>
            </w:r>
            <w:r>
              <w:t xml:space="preserve"> </w:t>
            </w:r>
            <w:r w:rsidR="000C4F7B" w:rsidRPr="000C4F7B">
              <w:rPr>
                <w:b/>
                <w:bCs/>
              </w:rPr>
              <w:t>#WorldMentalHealthDay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3B19" w14:textId="77777777" w:rsidR="003801D9" w:rsidRDefault="003801D9">
            <w:pPr>
              <w:pStyle w:val="TableParagraph"/>
              <w:ind w:left="0"/>
              <w:rPr>
                <w:b/>
                <w:sz w:val="19"/>
              </w:rPr>
            </w:pPr>
          </w:p>
          <w:p w14:paraId="1BCAEEAC" w14:textId="77777777" w:rsidR="003801D9" w:rsidRDefault="00A04EBE" w:rsidP="000C4F7B">
            <w:pPr>
              <w:pStyle w:val="TableParagraph"/>
              <w:ind w:left="436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AF6FCE" wp14:editId="2F61199E">
                  <wp:extent cx="2297499" cy="1226629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99" cy="122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799C04" w14:textId="77777777" w:rsidR="003801D9" w:rsidRDefault="003801D9">
      <w:pPr>
        <w:rPr>
          <w:sz w:val="20"/>
        </w:rPr>
        <w:sectPr w:rsidR="003801D9" w:rsidSect="008D493B">
          <w:headerReference w:type="default" r:id="rId12"/>
          <w:footerReference w:type="default" r:id="rId13"/>
          <w:type w:val="continuous"/>
          <w:pgSz w:w="16840" w:h="11910" w:orient="landscape"/>
          <w:pgMar w:top="2098" w:right="1219" w:bottom="278" w:left="1219" w:header="816" w:footer="720" w:gutter="0"/>
          <w:cols w:space="720"/>
        </w:sectPr>
      </w:pPr>
    </w:p>
    <w:p w14:paraId="3F632EE1" w14:textId="77777777" w:rsidR="003801D9" w:rsidRDefault="003801D9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3027"/>
        <w:gridCol w:w="4111"/>
        <w:gridCol w:w="5660"/>
      </w:tblGrid>
      <w:tr w:rsidR="003801D9" w14:paraId="7A2B5DFA" w14:textId="77777777" w:rsidTr="008D493B">
        <w:trPr>
          <w:trHeight w:val="3662"/>
        </w:trPr>
        <w:tc>
          <w:tcPr>
            <w:tcW w:w="1284" w:type="dxa"/>
            <w:vAlign w:val="center"/>
          </w:tcPr>
          <w:p w14:paraId="5B0A3704" w14:textId="7755FD2F" w:rsidR="003801D9" w:rsidRDefault="00A04EBE" w:rsidP="000C4F7B">
            <w:pPr>
              <w:pStyle w:val="TableParagraph"/>
              <w:spacing w:before="2"/>
              <w:ind w:left="107"/>
              <w:jc w:val="center"/>
            </w:pPr>
            <w:r>
              <w:t>Two</w:t>
            </w:r>
          </w:p>
        </w:tc>
        <w:tc>
          <w:tcPr>
            <w:tcW w:w="3027" w:type="dxa"/>
            <w:vAlign w:val="center"/>
          </w:tcPr>
          <w:p w14:paraId="31ED8705" w14:textId="5E272E7F" w:rsidR="003801D9" w:rsidRDefault="00A04EBE" w:rsidP="000C4F7B">
            <w:pPr>
              <w:pStyle w:val="TableParagraph"/>
              <w:spacing w:before="2"/>
              <w:ind w:right="276"/>
              <w:jc w:val="center"/>
            </w:pPr>
            <w:r>
              <w:t xml:space="preserve">Employer </w:t>
            </w:r>
            <w:r w:rsidR="00194ACE">
              <w:t>f</w:t>
            </w:r>
            <w:r>
              <w:t>ocused</w:t>
            </w:r>
          </w:p>
        </w:tc>
        <w:tc>
          <w:tcPr>
            <w:tcW w:w="4111" w:type="dxa"/>
            <w:vAlign w:val="center"/>
          </w:tcPr>
          <w:p w14:paraId="361BA3A1" w14:textId="5B95893A" w:rsidR="00194ACE" w:rsidRDefault="00A04EBE" w:rsidP="000C4F7B">
            <w:pPr>
              <w:pStyle w:val="TableParagraph"/>
              <w:spacing w:before="2"/>
              <w:ind w:right="165"/>
              <w:rPr>
                <w:color w:val="F9B72C"/>
              </w:rPr>
            </w:pPr>
            <w:r>
              <w:t>It takes courage to talk about how you really feel. Over 55% of workers have experienced #mentalhealth issues in their life. Let's be part of the solution! See what action house builders are taking and find useful resources</w:t>
            </w:r>
            <w:r w:rsidR="00194ACE">
              <w:t xml:space="preserve"> here</w:t>
            </w:r>
            <w:r>
              <w:t xml:space="preserve"> </w:t>
            </w:r>
            <w:hyperlink r:id="rId14">
              <w:r>
                <w:rPr>
                  <w:color w:val="F9B72C"/>
                  <w:u w:val="single" w:color="F9B72C"/>
                </w:rPr>
                <w:t>www.hbf.co.uk/mentalhealth</w:t>
              </w:r>
            </w:hyperlink>
            <w:r w:rsidR="00194ACE">
              <w:rPr>
                <w:color w:val="F9B72C"/>
                <w:u w:val="single" w:color="F9B72C"/>
              </w:rPr>
              <w:t>.</w:t>
            </w:r>
          </w:p>
          <w:p w14:paraId="00619A3F" w14:textId="739BABD3" w:rsidR="003801D9" w:rsidRPr="000C4F7B" w:rsidRDefault="00A04EBE" w:rsidP="000C4F7B">
            <w:pPr>
              <w:pStyle w:val="TableParagraph"/>
              <w:spacing w:before="2"/>
              <w:ind w:right="165"/>
              <w:rPr>
                <w:b/>
                <w:bCs/>
              </w:rPr>
            </w:pPr>
            <w:r w:rsidRPr="000C4F7B">
              <w:rPr>
                <w:b/>
                <w:bCs/>
              </w:rPr>
              <w:t>#WorldMentalHealthDay</w:t>
            </w:r>
          </w:p>
        </w:tc>
        <w:tc>
          <w:tcPr>
            <w:tcW w:w="5660" w:type="dxa"/>
          </w:tcPr>
          <w:p w14:paraId="3B6704AE" w14:textId="77777777" w:rsidR="003801D9" w:rsidRDefault="00A04EBE" w:rsidP="000C4F7B">
            <w:pPr>
              <w:pStyle w:val="TableParagraph"/>
              <w:ind w:left="106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207C78" wp14:editId="6853D8AA">
                  <wp:extent cx="2310917" cy="2324290"/>
                  <wp:effectExtent l="0" t="0" r="0" b="0"/>
                  <wp:docPr id="5" name="image3.jpeg" descr="A close up of a sign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917" cy="232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1D9" w14:paraId="6873E3D0" w14:textId="77777777" w:rsidTr="008D493B">
        <w:trPr>
          <w:trHeight w:val="3209"/>
        </w:trPr>
        <w:tc>
          <w:tcPr>
            <w:tcW w:w="1284" w:type="dxa"/>
            <w:vAlign w:val="center"/>
          </w:tcPr>
          <w:p w14:paraId="6CC13515" w14:textId="38DEFC4B" w:rsidR="003801D9" w:rsidRDefault="00A04EBE" w:rsidP="000C4F7B">
            <w:pPr>
              <w:pStyle w:val="TableParagraph"/>
              <w:spacing w:line="253" w:lineRule="exact"/>
              <w:ind w:left="107"/>
              <w:jc w:val="center"/>
            </w:pPr>
            <w:r>
              <w:t>Three</w:t>
            </w:r>
          </w:p>
        </w:tc>
        <w:tc>
          <w:tcPr>
            <w:tcW w:w="3027" w:type="dxa"/>
            <w:vAlign w:val="center"/>
          </w:tcPr>
          <w:p w14:paraId="4B1E4ACF" w14:textId="5F6A0686" w:rsidR="003801D9" w:rsidRDefault="00A04EBE" w:rsidP="000C4F7B">
            <w:pPr>
              <w:pStyle w:val="TableParagraph"/>
              <w:ind w:right="166"/>
              <w:jc w:val="center"/>
            </w:pPr>
            <w:r>
              <w:t xml:space="preserve">Employee/ Public </w:t>
            </w:r>
            <w:r w:rsidR="00194ACE">
              <w:t>focused</w:t>
            </w:r>
          </w:p>
        </w:tc>
        <w:tc>
          <w:tcPr>
            <w:tcW w:w="4111" w:type="dxa"/>
            <w:vAlign w:val="center"/>
          </w:tcPr>
          <w:p w14:paraId="6428BB7E" w14:textId="2977CEAD" w:rsidR="003801D9" w:rsidRDefault="00A04EBE" w:rsidP="000C4F7B">
            <w:pPr>
              <w:pStyle w:val="TableParagraph"/>
              <w:ind w:right="106"/>
            </w:pPr>
            <w:r>
              <w:t>Don't let it all build up, the Construction Industry Helpline is a free 24/7 confidential helpline for the construction industry’s workforce and their families. If you’re struggling, there is always help available</w:t>
            </w:r>
            <w:r w:rsidR="00194ACE">
              <w:t>.</w:t>
            </w:r>
            <w:r>
              <w:t xml:space="preserve"> @LightHouseClub_ </w:t>
            </w:r>
            <w:r w:rsidR="000C4F7B" w:rsidRPr="000C4F7B">
              <w:rPr>
                <w:b/>
                <w:bCs/>
              </w:rPr>
              <w:t>#WorldMentalHealthDay</w:t>
            </w:r>
          </w:p>
        </w:tc>
        <w:tc>
          <w:tcPr>
            <w:tcW w:w="5660" w:type="dxa"/>
          </w:tcPr>
          <w:p w14:paraId="09ADB7E1" w14:textId="77777777" w:rsidR="003801D9" w:rsidRDefault="00A04EBE" w:rsidP="000C4F7B">
            <w:pPr>
              <w:pStyle w:val="TableParagraph"/>
              <w:ind w:left="106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ABE020" wp14:editId="23C21AD2">
                  <wp:extent cx="3213382" cy="2027396"/>
                  <wp:effectExtent l="0" t="0" r="0" b="0"/>
                  <wp:docPr id="7" name="image4.jpeg" descr="A close up of a blue background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382" cy="2027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F7A1CA" w14:textId="77777777" w:rsidR="003801D9" w:rsidRDefault="003801D9">
      <w:pPr>
        <w:rPr>
          <w:sz w:val="20"/>
        </w:rPr>
        <w:sectPr w:rsidR="003801D9">
          <w:pgSz w:w="16840" w:h="11910" w:orient="landscape"/>
          <w:pgMar w:top="2100" w:right="1220" w:bottom="280" w:left="1220" w:header="816" w:footer="0" w:gutter="0"/>
          <w:cols w:space="720"/>
        </w:sectPr>
      </w:pPr>
    </w:p>
    <w:p w14:paraId="7706AC8E" w14:textId="77777777" w:rsidR="003801D9" w:rsidRDefault="003801D9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3027"/>
        <w:gridCol w:w="4111"/>
        <w:gridCol w:w="5660"/>
      </w:tblGrid>
      <w:tr w:rsidR="003801D9" w14:paraId="0FAF3B7D" w14:textId="77777777" w:rsidTr="008D493B">
        <w:trPr>
          <w:trHeight w:val="2882"/>
        </w:trPr>
        <w:tc>
          <w:tcPr>
            <w:tcW w:w="1284" w:type="dxa"/>
            <w:vAlign w:val="center"/>
          </w:tcPr>
          <w:p w14:paraId="5616AC2F" w14:textId="5D81ABC6" w:rsidR="003801D9" w:rsidRDefault="00A04EBE" w:rsidP="000C4F7B">
            <w:pPr>
              <w:pStyle w:val="TableParagraph"/>
              <w:spacing w:before="2"/>
              <w:ind w:left="107"/>
              <w:jc w:val="center"/>
            </w:pPr>
            <w:r>
              <w:t>Four</w:t>
            </w:r>
          </w:p>
        </w:tc>
        <w:tc>
          <w:tcPr>
            <w:tcW w:w="3027" w:type="dxa"/>
            <w:vAlign w:val="center"/>
          </w:tcPr>
          <w:p w14:paraId="3ED876CB" w14:textId="11AE0B6C" w:rsidR="003801D9" w:rsidRDefault="00A04EBE" w:rsidP="000C4F7B">
            <w:pPr>
              <w:pStyle w:val="TableParagraph"/>
              <w:spacing w:before="2"/>
              <w:ind w:right="276"/>
              <w:jc w:val="center"/>
            </w:pPr>
            <w:r>
              <w:t xml:space="preserve">Employer </w:t>
            </w:r>
            <w:r w:rsidR="00194ACE">
              <w:t>focused</w:t>
            </w:r>
          </w:p>
        </w:tc>
        <w:tc>
          <w:tcPr>
            <w:tcW w:w="4111" w:type="dxa"/>
            <w:vAlign w:val="center"/>
          </w:tcPr>
          <w:p w14:paraId="11521CEB" w14:textId="384F136B" w:rsidR="003801D9" w:rsidRDefault="00A04EBE" w:rsidP="000C4F7B">
            <w:pPr>
              <w:pStyle w:val="TableParagraph"/>
              <w:spacing w:before="2"/>
              <w:ind w:right="177"/>
            </w:pPr>
            <w:r>
              <w:t>55% of workers have experienced a #mentalhealth problem. The Building Mental Health framework gives home builders 5 clear steps they can take to raise mental health awareness and address issues in the workplace-find tips and resources here</w:t>
            </w:r>
            <w:r w:rsidR="00194ACE">
              <w:t xml:space="preserve"> </w:t>
            </w:r>
            <w:hyperlink r:id="rId17" w:history="1">
              <w:r w:rsidR="00194ACE" w:rsidRPr="003F667E">
                <w:rPr>
                  <w:rStyle w:val="Hyperlink"/>
                </w:rPr>
                <w:t>https://hbf.co.uk/mentalhealth</w:t>
              </w:r>
            </w:hyperlink>
            <w:r w:rsidR="00194ACE">
              <w:rPr>
                <w:color w:val="F9B72C"/>
                <w:u w:val="single" w:color="F9B72C"/>
              </w:rPr>
              <w:t>.</w:t>
            </w:r>
            <w:r>
              <w:rPr>
                <w:color w:val="F9B72C"/>
              </w:rPr>
              <w:t xml:space="preserve"> </w:t>
            </w:r>
            <w:r>
              <w:t xml:space="preserve">@lighthouseClub_ </w:t>
            </w:r>
            <w:r w:rsidRPr="000C4F7B">
              <w:rPr>
                <w:b/>
                <w:bCs/>
              </w:rPr>
              <w:t>#WorldMentalHealthDay</w:t>
            </w:r>
          </w:p>
        </w:tc>
        <w:tc>
          <w:tcPr>
            <w:tcW w:w="5660" w:type="dxa"/>
          </w:tcPr>
          <w:p w14:paraId="162C2EAD" w14:textId="14BA02AC" w:rsidR="003801D9" w:rsidRDefault="003801D9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47732FB7" w14:textId="77777777" w:rsidR="007019F5" w:rsidRDefault="007019F5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38076B61" w14:textId="77777777" w:rsidR="003801D9" w:rsidRDefault="00A04EBE">
            <w:pPr>
              <w:pStyle w:val="TableParagraph"/>
              <w:ind w:left="38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8BB30B" wp14:editId="16435F48">
                  <wp:extent cx="2995892" cy="1452245"/>
                  <wp:effectExtent l="0" t="0" r="0" b="0"/>
                  <wp:docPr id="9" name="image5.jpeg" descr="A screenshot of a cell phone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209" cy="1453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1D9" w14:paraId="3193D1C1" w14:textId="77777777" w:rsidTr="008D493B">
        <w:trPr>
          <w:trHeight w:val="2608"/>
        </w:trPr>
        <w:tc>
          <w:tcPr>
            <w:tcW w:w="1284" w:type="dxa"/>
            <w:vAlign w:val="center"/>
          </w:tcPr>
          <w:p w14:paraId="5089D651" w14:textId="52A7C5A9" w:rsidR="003801D9" w:rsidRDefault="00A04EBE" w:rsidP="000C4F7B">
            <w:pPr>
              <w:pStyle w:val="TableParagraph"/>
              <w:ind w:left="107"/>
              <w:jc w:val="center"/>
            </w:pPr>
            <w:r>
              <w:t>Five</w:t>
            </w:r>
          </w:p>
        </w:tc>
        <w:tc>
          <w:tcPr>
            <w:tcW w:w="3027" w:type="dxa"/>
            <w:vAlign w:val="center"/>
          </w:tcPr>
          <w:p w14:paraId="52EFCC33" w14:textId="03AAB0E8" w:rsidR="003801D9" w:rsidRDefault="00A04EBE" w:rsidP="000C4F7B">
            <w:pPr>
              <w:pStyle w:val="TableParagraph"/>
              <w:ind w:right="252"/>
              <w:jc w:val="center"/>
            </w:pPr>
            <w:r>
              <w:t xml:space="preserve">Employer </w:t>
            </w:r>
            <w:r w:rsidR="00194ACE">
              <w:t>focused</w:t>
            </w:r>
          </w:p>
        </w:tc>
        <w:tc>
          <w:tcPr>
            <w:tcW w:w="4111" w:type="dxa"/>
            <w:vAlign w:val="center"/>
          </w:tcPr>
          <w:p w14:paraId="15EE7177" w14:textId="101CCFF5" w:rsidR="008B3DBA" w:rsidRDefault="00A04EBE" w:rsidP="008B3DBA">
            <w:pPr>
              <w:pStyle w:val="TableParagraph"/>
              <w:ind w:right="177"/>
            </w:pPr>
            <w:r>
              <w:t>Break down the stigma of mental health by starting a conversation. Toolbox Talks are a great way to raise awareness</w:t>
            </w:r>
            <w:r w:rsidR="00194ACE">
              <w:t>. F</w:t>
            </w:r>
            <w:r>
              <w:t>or a home builder template you can adapt today</w:t>
            </w:r>
            <w:r w:rsidR="00194ACE">
              <w:t>,</w:t>
            </w:r>
            <w:r>
              <w:t xml:space="preserve"> visit </w:t>
            </w:r>
            <w:hyperlink r:id="rId19" w:history="1">
              <w:r w:rsidR="00B30CB4" w:rsidRPr="003F667E">
                <w:rPr>
                  <w:rStyle w:val="Hyperlink"/>
                </w:rPr>
                <w:t>https://www.hbf.co.uk/policy/mental-health-awareness-home-building/mental-health-awareness-resources/</w:t>
              </w:r>
            </w:hyperlink>
          </w:p>
          <w:p w14:paraId="54799425" w14:textId="5BB3F5ED" w:rsidR="003801D9" w:rsidRPr="008B3DBA" w:rsidRDefault="00B30CB4" w:rsidP="00B30CB4">
            <w:pPr>
              <w:pStyle w:val="TableParagraph"/>
              <w:ind w:left="0" w:right="177"/>
              <w:rPr>
                <w:b/>
                <w:bCs/>
              </w:rPr>
            </w:pPr>
            <w:r>
              <w:t xml:space="preserve">  </w:t>
            </w:r>
            <w:r w:rsidR="000C4F7B" w:rsidRPr="008B3DBA">
              <w:rPr>
                <w:b/>
                <w:bCs/>
              </w:rPr>
              <w:t>#WorldMentalHealthDay</w:t>
            </w:r>
          </w:p>
        </w:tc>
        <w:tc>
          <w:tcPr>
            <w:tcW w:w="5660" w:type="dxa"/>
          </w:tcPr>
          <w:p w14:paraId="67AA6AAB" w14:textId="77777777" w:rsidR="007019F5" w:rsidRDefault="007019F5">
            <w:pPr>
              <w:pStyle w:val="TableParagraph"/>
              <w:ind w:left="1688"/>
              <w:rPr>
                <w:sz w:val="20"/>
              </w:rPr>
            </w:pPr>
          </w:p>
          <w:p w14:paraId="179BE6FE" w14:textId="103BF81F" w:rsidR="003801D9" w:rsidRDefault="00A04EBE">
            <w:pPr>
              <w:pStyle w:val="TableParagraph"/>
              <w:ind w:left="16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4698B6" wp14:editId="555D6A03">
                  <wp:extent cx="1644281" cy="1650492"/>
                  <wp:effectExtent l="0" t="0" r="0" b="0"/>
                  <wp:docPr id="11" name="image6.jpeg" descr="A close up of a sign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281" cy="1650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5448E" w14:textId="07FD330B" w:rsidR="007019F5" w:rsidRDefault="007019F5">
            <w:pPr>
              <w:pStyle w:val="TableParagraph"/>
              <w:ind w:left="1688"/>
              <w:rPr>
                <w:sz w:val="20"/>
              </w:rPr>
            </w:pPr>
          </w:p>
        </w:tc>
      </w:tr>
      <w:tr w:rsidR="003801D9" w14:paraId="3577C880" w14:textId="77777777" w:rsidTr="007019F5">
        <w:trPr>
          <w:trHeight w:val="3037"/>
        </w:trPr>
        <w:tc>
          <w:tcPr>
            <w:tcW w:w="1284" w:type="dxa"/>
            <w:vAlign w:val="center"/>
          </w:tcPr>
          <w:p w14:paraId="0EE2AE9C" w14:textId="54806BC0" w:rsidR="003801D9" w:rsidRDefault="00A04EBE" w:rsidP="000C4F7B">
            <w:pPr>
              <w:pStyle w:val="TableParagraph"/>
              <w:ind w:left="107"/>
              <w:jc w:val="center"/>
            </w:pPr>
            <w:r>
              <w:t>Six</w:t>
            </w:r>
          </w:p>
        </w:tc>
        <w:tc>
          <w:tcPr>
            <w:tcW w:w="3027" w:type="dxa"/>
            <w:vAlign w:val="center"/>
          </w:tcPr>
          <w:p w14:paraId="295153D1" w14:textId="3C6DD5FD" w:rsidR="003801D9" w:rsidRDefault="00A04EBE" w:rsidP="000C4F7B">
            <w:pPr>
              <w:pStyle w:val="TableParagraph"/>
              <w:ind w:right="166"/>
              <w:jc w:val="center"/>
            </w:pPr>
            <w:r>
              <w:t xml:space="preserve">Employee/ Public </w:t>
            </w:r>
            <w:r w:rsidR="00194ACE">
              <w:t>focused</w:t>
            </w:r>
          </w:p>
        </w:tc>
        <w:tc>
          <w:tcPr>
            <w:tcW w:w="4111" w:type="dxa"/>
            <w:vAlign w:val="center"/>
          </w:tcPr>
          <w:p w14:paraId="300934CB" w14:textId="25BF51D9" w:rsidR="003801D9" w:rsidRDefault="00A04EBE" w:rsidP="000C4F7B">
            <w:pPr>
              <w:pStyle w:val="TableParagraph"/>
              <w:ind w:right="177"/>
            </w:pPr>
            <w:r>
              <w:t xml:space="preserve">Not everyone is comfortable talking about their feelings. The free Lighthouse Club app can help provide information and guidance on a range of issues. Download it on the App Store and Google Play now. </w:t>
            </w:r>
            <w:r w:rsidRPr="000C4F7B">
              <w:rPr>
                <w:b/>
                <w:bCs/>
              </w:rPr>
              <w:t>#</w:t>
            </w:r>
            <w:r w:rsidR="000C4F7B" w:rsidRPr="000C4F7B">
              <w:rPr>
                <w:b/>
                <w:bCs/>
              </w:rPr>
              <w:t>M</w:t>
            </w:r>
            <w:r w:rsidRPr="000C4F7B">
              <w:rPr>
                <w:b/>
                <w:bCs/>
              </w:rPr>
              <w:t>ental</w:t>
            </w:r>
            <w:r w:rsidR="000C4F7B" w:rsidRPr="000C4F7B">
              <w:rPr>
                <w:b/>
                <w:bCs/>
              </w:rPr>
              <w:t>H</w:t>
            </w:r>
            <w:r w:rsidRPr="000C4F7B">
              <w:rPr>
                <w:b/>
                <w:bCs/>
              </w:rPr>
              <w:t>ealth</w:t>
            </w:r>
            <w:r w:rsidR="000C4F7B" w:rsidRPr="000C4F7B">
              <w:rPr>
                <w:b/>
                <w:bCs/>
              </w:rPr>
              <w:t>W</w:t>
            </w:r>
            <w:r w:rsidRPr="000C4F7B">
              <w:rPr>
                <w:b/>
                <w:bCs/>
              </w:rPr>
              <w:t>eek</w:t>
            </w:r>
          </w:p>
        </w:tc>
        <w:tc>
          <w:tcPr>
            <w:tcW w:w="5660" w:type="dxa"/>
          </w:tcPr>
          <w:p w14:paraId="2692185A" w14:textId="32005DCD" w:rsidR="007019F5" w:rsidRDefault="007019F5" w:rsidP="000C4F7B">
            <w:pPr>
              <w:pStyle w:val="TableParagraph"/>
              <w:ind w:left="106"/>
              <w:jc w:val="center"/>
              <w:rPr>
                <w:sz w:val="20"/>
              </w:rPr>
            </w:pPr>
          </w:p>
          <w:p w14:paraId="663FEDD5" w14:textId="531B565E" w:rsidR="007019F5" w:rsidRDefault="008B3DBA" w:rsidP="000C4F7B">
            <w:pPr>
              <w:pStyle w:val="TableParagraph"/>
              <w:ind w:left="106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 wp14:anchorId="7BB8E481" wp14:editId="5E40AC2E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13970</wp:posOffset>
                  </wp:positionV>
                  <wp:extent cx="2947622" cy="1556385"/>
                  <wp:effectExtent l="0" t="0" r="5715" b="5715"/>
                  <wp:wrapNone/>
                  <wp:docPr id="13" name="image7.jpeg" descr="A close up of a map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622" cy="155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C3B2E9A" w14:textId="0863DA98" w:rsidR="003801D9" w:rsidRDefault="003801D9" w:rsidP="000C4F7B">
            <w:pPr>
              <w:pStyle w:val="TableParagraph"/>
              <w:ind w:left="106"/>
              <w:jc w:val="center"/>
              <w:rPr>
                <w:sz w:val="20"/>
              </w:rPr>
            </w:pPr>
          </w:p>
        </w:tc>
      </w:tr>
    </w:tbl>
    <w:p w14:paraId="036935FA" w14:textId="54A204C3" w:rsidR="00194ACE" w:rsidRPr="00194ACE" w:rsidRDefault="00194ACE" w:rsidP="00194ACE">
      <w:pPr>
        <w:tabs>
          <w:tab w:val="left" w:pos="5580"/>
        </w:tabs>
      </w:pPr>
    </w:p>
    <w:sectPr w:rsidR="00194ACE" w:rsidRPr="00194ACE">
      <w:pgSz w:w="16840" w:h="11910" w:orient="landscape"/>
      <w:pgMar w:top="2100" w:right="1220" w:bottom="280" w:left="1220" w:header="8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E495" w14:textId="77777777" w:rsidR="00A5464E" w:rsidRDefault="00A5464E">
      <w:r>
        <w:separator/>
      </w:r>
    </w:p>
  </w:endnote>
  <w:endnote w:type="continuationSeparator" w:id="0">
    <w:p w14:paraId="6CE2D524" w14:textId="77777777" w:rsidR="00A5464E" w:rsidRDefault="00A5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8E46" w14:textId="77777777" w:rsidR="00A04EBE" w:rsidRDefault="00A04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1037" w14:textId="77777777" w:rsidR="00A5464E" w:rsidRDefault="00A5464E">
      <w:r>
        <w:separator/>
      </w:r>
    </w:p>
  </w:footnote>
  <w:footnote w:type="continuationSeparator" w:id="0">
    <w:p w14:paraId="40395526" w14:textId="77777777" w:rsidR="00A5464E" w:rsidRDefault="00A5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861D" w14:textId="77777777" w:rsidR="003801D9" w:rsidRDefault="00A04EB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480" behindDoc="1" locked="0" layoutInCell="1" allowOverlap="1" wp14:anchorId="72F5356F" wp14:editId="6D5B9072">
          <wp:simplePos x="0" y="0"/>
          <wp:positionH relativeFrom="margin">
            <wp:align>right</wp:align>
          </wp:positionH>
          <wp:positionV relativeFrom="topMargin">
            <wp:posOffset>285750</wp:posOffset>
          </wp:positionV>
          <wp:extent cx="921808" cy="816327"/>
          <wp:effectExtent l="0" t="0" r="0" b="317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1808" cy="816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D9"/>
    <w:rsid w:val="000C4F7B"/>
    <w:rsid w:val="00177453"/>
    <w:rsid w:val="00194ACE"/>
    <w:rsid w:val="003801D9"/>
    <w:rsid w:val="00387F06"/>
    <w:rsid w:val="003E1A27"/>
    <w:rsid w:val="007019F5"/>
    <w:rsid w:val="007415A9"/>
    <w:rsid w:val="008B3DBA"/>
    <w:rsid w:val="008D493B"/>
    <w:rsid w:val="00A04EBE"/>
    <w:rsid w:val="00A5464E"/>
    <w:rsid w:val="00AD14C9"/>
    <w:rsid w:val="00B3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DCF1"/>
  <w15:docId w15:val="{8F3501EF-6F68-4F89-8A13-ED82E134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220" w:right="623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194A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A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4AC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49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9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D49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93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hbf.co.uk/mentalhealth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mailto:maryam.baloch@hbf.co.uk" TargetMode="External"/><Relationship Id="rId19" Type="http://schemas.openxmlformats.org/officeDocument/2006/relationships/hyperlink" Target="https://www.hbf.co.uk/policy/mental-health-awareness-home-building/mental-health-awareness-resources/" TargetMode="External"/><Relationship Id="rId4" Type="http://schemas.openxmlformats.org/officeDocument/2006/relationships/styles" Target="styles.xml"/><Relationship Id="rId9" Type="http://schemas.openxmlformats.org/officeDocument/2006/relationships/hyperlink" Target="mailto:maryam.baloch@hbf.co.uk" TargetMode="External"/><Relationship Id="rId14" Type="http://schemas.openxmlformats.org/officeDocument/2006/relationships/hyperlink" Target="http://www.hbf.co.uk/mentalhealth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2e5495-6889-451e-8447-25219879d4f2">
      <Terms xmlns="http://schemas.microsoft.com/office/infopath/2007/PartnerControls"/>
    </lcf76f155ced4ddcb4097134ff3c332f>
    <TaxCatchAll xmlns="98c4065d-ab90-4030-91ac-239e56608f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EACC4E1CDCF488D376413A381FD22" ma:contentTypeVersion="16" ma:contentTypeDescription="Create a new document." ma:contentTypeScope="" ma:versionID="41bf56813f56ab17fff9352aa1493e99">
  <xsd:schema xmlns:xsd="http://www.w3.org/2001/XMLSchema" xmlns:xs="http://www.w3.org/2001/XMLSchema" xmlns:p="http://schemas.microsoft.com/office/2006/metadata/properties" xmlns:ns2="382e5495-6889-451e-8447-25219879d4f2" xmlns:ns3="98c4065d-ab90-4030-91ac-239e56608fbb" targetNamespace="http://schemas.microsoft.com/office/2006/metadata/properties" ma:root="true" ma:fieldsID="0aa19d93195d6e706f1056ba13a085de" ns2:_="" ns3:_="">
    <xsd:import namespace="382e5495-6889-451e-8447-25219879d4f2"/>
    <xsd:import namespace="98c4065d-ab90-4030-91ac-239e56608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e5495-6889-451e-8447-25219879d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48f749-fadf-4388-88e9-b8f5d78bb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065d-ab90-4030-91ac-239e56608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d3b124-f129-47eb-af8a-2eceb59fbcab}" ma:internalName="TaxCatchAll" ma:showField="CatchAllData" ma:web="98c4065d-ab90-4030-91ac-239e56608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121AC-1183-4227-AF69-F3A46EB9FA4A}">
  <ds:schemaRefs>
    <ds:schemaRef ds:uri="http://schemas.microsoft.com/office/2006/metadata/properties"/>
    <ds:schemaRef ds:uri="http://schemas.microsoft.com/office/infopath/2007/PartnerControls"/>
    <ds:schemaRef ds:uri="382e5495-6889-451e-8447-25219879d4f2"/>
    <ds:schemaRef ds:uri="98c4065d-ab90-4030-91ac-239e56608fbb"/>
  </ds:schemaRefs>
</ds:datastoreItem>
</file>

<file path=customXml/itemProps2.xml><?xml version="1.0" encoding="utf-8"?>
<ds:datastoreItem xmlns:ds="http://schemas.openxmlformats.org/officeDocument/2006/customXml" ds:itemID="{9929E8A5-8FE6-45D3-A8FD-F9B2CC9B9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B7009-C552-4100-B0A9-E97640002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e5495-6889-451e-8447-25219879d4f2"/>
    <ds:schemaRef ds:uri="98c4065d-ab90-4030-91ac-239e5660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Tahri</dc:creator>
  <cp:lastModifiedBy>Maryam Baloch</cp:lastModifiedBy>
  <cp:revision>10</cp:revision>
  <dcterms:created xsi:type="dcterms:W3CDTF">2022-10-04T15:29:00Z</dcterms:created>
  <dcterms:modified xsi:type="dcterms:W3CDTF">2022-10-05T10:59:00Z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2022-10-04T00:00:00Z</vt:filetime>
  </property>
  <property fmtid="{D5CDD505-2E9C-101B-9397-08002B2CF9AE}" pid="5" name="ContentTypeId">
    <vt:lpwstr>0x0101005ACEACC4E1CDCF488D376413A381FD22</vt:lpwstr>
  </property>
</Properties>
</file>